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color w:val="002060"/>
          <w:kern w:val="2"/>
          <w:sz w:val="32"/>
          <w:szCs w:val="32"/>
        </w:rPr>
        <w:t>颅骶疗法II阶课程简介</w:t>
      </w: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第一部分 盆骶区结构整合技术(CST II-1)</w:t>
      </w:r>
    </w:p>
    <w:p>
      <w:pPr>
        <w:spacing w:line="30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人体盆部包括盆壁和盆腔两部分，盆腔内男女性各有不同的脏器。颅骶疗法II阶（Step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）的第一部分（CST II-1）课程提供调整盆骶部的专门手法技术，用于盆底肌和髂腰肌的放松，改善下腹部和盆部器官的功能，促进静脉和淋巴回流。也可用于腹部和腰骶部器官（肝、胆、脾、胃、结肠等）的疾患及泌尿生殖系统疾患的治疗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（1）盆底松弛术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（2）腰骶牵引术；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（3）髂骨桥接术；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（4）骶骨摇篮术；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（5）骶尾复合体刺激术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（5）骶骨能量技术。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（1）掌握盆骶区的解剖和生理学；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（2）应用和区分腹部和腰-盆腔问题的原则；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（3）评估骨盆束带，使其处于平衡状态；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（4）确定骶髂关节运动功能障碍，应用肌筋膜/骨技术缓解功能障碍；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（5）在临床环境中将学到的技能应用到治疗计划中。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sz w:val="24"/>
          <w:szCs w:val="24"/>
        </w:rPr>
        <w:t>促进盆部血液循环</w:t>
      </w:r>
      <w:r>
        <w:rPr>
          <w:rFonts w:hint="eastAsia"/>
          <w:sz w:val="24"/>
          <w:szCs w:val="24"/>
        </w:rPr>
        <w:t>，尤其是促进静脉和淋巴回流；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（2）缓解腰骶丛神经根压迫；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（3）恢复骨盆肌肉、韧带正常应力和关节灵活度；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（4）改善腹部和盆部器官的功能；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（5）其他情况，如腰痛和盆腔痛、月经紊乱、颈椎痛和头痛，骨盆的不平衡会在全身造成筋膜限制。</w:t>
      </w: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  <w:r>
        <w:rPr>
          <w:rFonts w:hint="eastAsia" w:ascii="Times New Roman" w:hAnsi="Times New Roman" w:cs="Times New Roman"/>
          <w:b/>
          <w:color w:val="002060"/>
          <w:sz w:val="32"/>
          <w:szCs w:val="32"/>
        </w:rPr>
        <w:t>第二部分 脊柱区结构整合技术（CST II-2）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）的第二部分（CST II-2）课程将学习使用骨结构作为筋膜释放的身体杠杆，运用技巧成功治疗颈痛、脊柱运动受限、反射性交感神经营养不良等病症，并在增加其功能活动性的同时减少背部疼痛。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（1）骶尾复合体刺激术；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（2）脊柱调整技术：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天平摆动式、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弹簧拉伸式、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腰椎托举式、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海浪波动式；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（3）寰枕关节松解术；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（4）枕-骶连接术。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（1）Atlas/Axis（寰枢）复合体、颈部、胸椎、颞下颌关节、胸腰椎交界处、胸骨、胸腔的解剖生理特点；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（2）提高评估硬膜管活动性的技能；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（3）如何及何时影响局部组织释放；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（4）探索能量囊和躯体运动释放的概念。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躯体感觉运动释放过程需要治疗师的极度敏感，以及患者的积极态度和信任。课程使你更深入地了解特定技术解决患者的问题。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体验CST方法的温和性和安全性，并看到随之而来的好处时，更加信任您的双手。继续关注使用颅骶节律保持“正常”的好处，进一步学习特定的肌筋膜释放、关节松动、肌肉能量技术和肌筋膜反弹技术等。</w:t>
      </w: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第三部分 整颅调整技术(CST II-3)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于大脑镰前部附着于筛骨和额骨，后部附着于枕骨，扭转功能障碍导致大脑镰扭曲变形。侧弯/旋转功能障碍导致大脑镰向凸侧（即功能障碍侧）弯曲。小脑天幕也向凸面一侧弯曲。蝶骨精细活动度的改变，鞍膈硬膜张力异常，海绵窦侧壁张力改变，都会损害垂体的功能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）的第三部分（CST II-3）课程教授整颅的调整技术。改善：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•脉络丛和脑静脉引流障碍；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•脑神经在硬脑膜内穿行，所有脑神经对张力的敏感度；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•异常的张力对脑神经和大脑造成的干扰；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•位于蝶鞍的激素控制中心的垂体的功能；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（1）整颅握持法：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额枕握持法、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颅顶握持法、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颞枕握持法；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（2）海浪波动式；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（3）额枕推法；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（4）枕骨摇篮。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（1）在进行颅骶技术时，施加适当的手压；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（2）对口腔内区域和筋膜结构实施技术；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（3）应用多个治疗师的技术，以便以协调一致的方式进行联合治疗；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（4）采用先进的颅骨技术，评估和治疗言语障碍、吞咽困难/进食、构音和听力损失等神经运动障碍；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（5）将这些新的颅骶技术整合到治疗计划中。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3.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（1）头痛治疗；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（2）神经眼科技术；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（3）鼻腔和鼻窦引流技术；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</w:t>
      </w:r>
      <w:r>
        <w:rPr>
          <w:sz w:val="24"/>
          <w:szCs w:val="24"/>
        </w:rPr>
        <w:t>神经耳科技术</w:t>
      </w:r>
      <w:r>
        <w:rPr>
          <w:rFonts w:hint="eastAsia"/>
          <w:sz w:val="24"/>
          <w:szCs w:val="24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（5）下颌骨和颞下颌关节技术；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（6）</w:t>
      </w:r>
      <w:r>
        <w:rPr>
          <w:sz w:val="24"/>
          <w:szCs w:val="24"/>
        </w:rPr>
        <w:t>口腔技术</w:t>
      </w:r>
      <w:r>
        <w:rPr>
          <w:rFonts w:hint="eastAsia"/>
          <w:sz w:val="24"/>
          <w:szCs w:val="24"/>
        </w:rPr>
        <w:t>。</w:t>
      </w:r>
    </w:p>
    <w:p>
      <w:pPr>
        <w:ind w:firstLine="643" w:firstLineChars="200"/>
        <w:rPr>
          <w:b/>
          <w:color w:val="002060"/>
          <w:sz w:val="32"/>
          <w:szCs w:val="32"/>
        </w:rPr>
      </w:pPr>
    </w:p>
    <w:p>
      <w:pPr>
        <w:pStyle w:val="5"/>
        <w:ind w:firstLine="643" w:firstLineChars="200"/>
        <w:rPr>
          <w:rFonts w:ascii="Times New Roman" w:hAnsi="Times New Roman" w:cs="Times New Roman"/>
          <w:b/>
          <w:color w:val="002060"/>
          <w:kern w:val="2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宋体" w:cs="Times New Roman"/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第四部分 颅骶能量技术</w:t>
      </w:r>
      <w:r>
        <w:rPr>
          <w:rFonts w:hint="eastAsia" w:ascii="Times New Roman" w:hAnsi="Times New Roman" w:eastAsia="宋体" w:cs="Times New Roman"/>
          <w:b/>
          <w:color w:val="002060"/>
          <w:sz w:val="32"/>
          <w:szCs w:val="32"/>
        </w:rPr>
        <w:t>(CST II-4)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颅骶疗法II阶（Step Two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>
        <w:rPr>
          <w:sz w:val="24"/>
          <w:szCs w:val="24"/>
        </w:rPr>
        <w:t>CranioSacral Therapy</w:t>
      </w:r>
      <w:r>
        <w:rPr>
          <w:rFonts w:hint="eastAsia"/>
          <w:sz w:val="24"/>
          <w:szCs w:val="24"/>
        </w:rPr>
        <w:t>）的第四部分（CST II-4）课程为颅骶治疗从业者提供了非凡的经验，通过给予和接受治疗，将以前教授的所有技术和技能结合起来。这意味着你有足够的资源来获得个人支持，包括你的学习和实践技能。可以用于情绪深度释放。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1. 关键技术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（1）健康触疗；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（2）颅骶量子触疗；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（3）V-形传导技术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（4）太阳神经丛刺激术。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2. 内容要点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（1）如何使用CST技术，进一步发展你的触诊能力；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（2）积极参与多个手法课程，提高与其他从业者以统一方式合作的能力；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（3）通过自身内在体验的过程加深对颅骶工作的理解；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（4）将之前课程中学到的所有知识整合起来，对这种深度治疗的技能和理解，提升到一个新的水平。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2" w:firstLineChars="200"/>
        <w:rPr>
          <w:sz w:val="24"/>
          <w:szCs w:val="24"/>
        </w:rPr>
      </w:pPr>
      <w:r>
        <w:rPr>
          <w:rFonts w:hint="eastAsia"/>
          <w:b/>
          <w:color w:val="002060"/>
          <w:sz w:val="24"/>
          <w:szCs w:val="24"/>
        </w:rPr>
        <w:t>4. 学习目标</w:t>
      </w:r>
      <w:r>
        <w:rPr>
          <w:rFonts w:hint="eastAsia"/>
          <w:sz w:val="24"/>
          <w:szCs w:val="24"/>
        </w:rPr>
        <w:t>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通过将心理学概念与CST相结合，你将在工具箱中添加一系列更具体的技术，使你能够与患者一起工作，并提高对“内在自我”的认识。在所有课程中，与同学们一起参与实践和练习，有助于提高你的自我意识和对练习的信心，加强有意识和无意识思维之间的关系，拓展你帮助客户的方式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/>
    <w:p>
      <w:pPr>
        <w:spacing w:line="300" w:lineRule="auto"/>
        <w:ind w:firstLine="643" w:firstLineChars="200"/>
        <w:jc w:val="center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第五部分 颅骶疗法</w:t>
      </w:r>
      <w:r>
        <w:rPr>
          <w:b/>
          <w:color w:val="002060"/>
          <w:sz w:val="32"/>
          <w:szCs w:val="32"/>
        </w:rPr>
        <w:t>II</w:t>
      </w:r>
      <w:r>
        <w:rPr>
          <w:rFonts w:hint="eastAsia"/>
          <w:b/>
          <w:color w:val="002060"/>
          <w:sz w:val="32"/>
          <w:szCs w:val="32"/>
        </w:rPr>
        <w:t>阶培训</w:t>
      </w:r>
    </w:p>
    <w:p>
      <w:pPr>
        <w:spacing w:line="300" w:lineRule="auto"/>
        <w:ind w:firstLine="643" w:firstLineChars="200"/>
        <w:jc w:val="center"/>
        <w:rPr>
          <w:b/>
          <w:color w:val="002060"/>
          <w:sz w:val="32"/>
          <w:szCs w:val="32"/>
        </w:rPr>
      </w:pPr>
      <w:r>
        <w:rPr>
          <w:rFonts w:hint="eastAsia"/>
          <w:b/>
          <w:color w:val="002060"/>
          <w:sz w:val="32"/>
          <w:szCs w:val="32"/>
        </w:rPr>
        <w:t>课程安排</w:t>
      </w:r>
    </w:p>
    <w:p>
      <w:pPr>
        <w:spacing w:line="300" w:lineRule="auto"/>
        <w:ind w:firstLine="480" w:firstLineChars="200"/>
        <w:rPr>
          <w:sz w:val="24"/>
          <w:szCs w:val="24"/>
        </w:rPr>
      </w:pPr>
    </w:p>
    <w:tbl>
      <w:tblPr>
        <w:tblStyle w:val="6"/>
        <w:tblW w:w="8325" w:type="dxa"/>
        <w:tblCellSpacing w:w="0" w:type="dxa"/>
        <w:tblInd w:w="0" w:type="dxa"/>
        <w:tblBorders>
          <w:top w:val="single" w:color="999999" w:sz="6" w:space="0"/>
          <w:left w:val="outset" w:color="auto" w:sz="6" w:space="0"/>
          <w:bottom w:val="outset" w:color="auto" w:sz="6" w:space="0"/>
          <w:right w:val="single" w:color="999999" w:sz="6" w:space="0"/>
          <w:insideH w:val="none" w:color="auto" w:sz="0" w:space="0"/>
          <w:insideV w:val="none" w:color="auto" w:sz="0" w:space="0"/>
        </w:tblBorders>
        <w:shd w:val="clear" w:color="auto" w:fill="6666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306"/>
        <w:gridCol w:w="4502"/>
        <w:gridCol w:w="1647"/>
      </w:tblGrid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3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日程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培训内容与要求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主讲教师</w:t>
            </w: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复习：初级整合技术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练习：盆骶松弛术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（腰骶牵引术、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骶骨摇篮术、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髂骨桥接术、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骶骨连接术）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第二天</w:t>
            </w: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练习：硬脊膜管松弛术（脊柱放松）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（天平式、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弹簧式、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波浪式、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枕骨连接术）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练习：颅骨调整</w:t>
            </w:r>
            <w:r>
              <w:rPr>
                <w:color w:val="000000" w:themeColor="text1"/>
                <w:sz w:val="24"/>
                <w:szCs w:val="24"/>
              </w:rPr>
              <w:t>III</w:t>
            </w:r>
            <w:r>
              <w:rPr>
                <w:rFonts w:hint="eastAsia"/>
                <w:sz w:val="24"/>
                <w:szCs w:val="24"/>
              </w:rPr>
              <w:t>（整颅调整技术）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额枕握持法、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颅顶握持法、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枕颞握持法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练习：颅骶能量技术</w:t>
            </w:r>
          </w:p>
          <w:p>
            <w:pPr>
              <w:widowControl/>
              <w:spacing w:line="315" w:lineRule="atLeast"/>
              <w:ind w:left="600" w:hanging="600" w:hangingChars="2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（情绪深度释放技术</w:t>
            </w:r>
          </w:p>
          <w:p>
            <w:pPr>
              <w:widowControl/>
              <w:spacing w:line="315" w:lineRule="atLeast"/>
              <w:ind w:left="525" w:leftChars="250" w:firstLine="360" w:firstLineChars="1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颅骶解缠技术）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总结：</w:t>
            </w:r>
            <w:r>
              <w:rPr>
                <w:sz w:val="24"/>
                <w:szCs w:val="24"/>
              </w:rPr>
              <w:t>II</w:t>
            </w:r>
            <w:r>
              <w:rPr>
                <w:rFonts w:hint="eastAsia"/>
                <w:sz w:val="24"/>
                <w:szCs w:val="24"/>
              </w:rPr>
              <w:t>阶手法技术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999999" w:sz="6" w:space="0"/>
            <w:left w:val="outset" w:color="auto" w:sz="6" w:space="0"/>
            <w:bottom w:val="outset" w:color="auto" w:sz="6" w:space="0"/>
            <w:right w:val="single" w:color="999999" w:sz="6" w:space="0"/>
            <w:insideH w:val="none" w:color="auto" w:sz="0" w:space="0"/>
            <w:insideV w:val="none" w:color="auto" w:sz="0" w:space="0"/>
          </w:tblBorders>
          <w:shd w:val="clear" w:color="auto" w:fill="66666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7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第三天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</w:tcPr>
          <w:p>
            <w:pPr>
              <w:widowControl/>
              <w:spacing w:line="315" w:lineRule="atLeas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练习：改编“十步程序法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练习：自助式颅骶触疗技术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（立式，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坐姿，</w:t>
            </w:r>
          </w:p>
          <w:p>
            <w:pPr>
              <w:widowControl/>
              <w:spacing w:line="315" w:lineRule="atLeast"/>
              <w:ind w:firstLine="720" w:firstLine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卧姿）</w:t>
            </w:r>
          </w:p>
          <w:p>
            <w:pPr>
              <w:widowControl/>
              <w:spacing w:line="315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</w:t>
            </w:r>
          </w:p>
        </w:tc>
        <w:tc>
          <w:tcPr>
            <w:tcW w:w="1646" w:type="dxa"/>
            <w:tcBorders>
              <w:top w:val="outset" w:color="auto" w:sz="6" w:space="0"/>
              <w:left w:val="single" w:color="999999" w:sz="6" w:space="0"/>
              <w:bottom w:val="single" w:color="999999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狄荣科</w:t>
            </w: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sz w:val="24"/>
                <w:szCs w:val="24"/>
              </w:rPr>
            </w:pPr>
          </w:p>
        </w:tc>
      </w:tr>
    </w:tbl>
    <w:p/>
    <w:p/>
    <w:p/>
    <w:p>
      <w:pPr>
        <w:ind w:right="281"/>
        <w:jc w:val="right"/>
        <w:rPr>
          <w:b/>
          <w:sz w:val="28"/>
          <w:szCs w:val="28"/>
        </w:rPr>
      </w:pPr>
    </w:p>
    <w:p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颅骶康复技术研究中心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2022-11-18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NGFiZTRjN2QxZDBhMjFiMjE0MTNiMjJhNzViZTcifQ=="/>
  </w:docVars>
  <w:rsids>
    <w:rsidRoot w:val="00D54711"/>
    <w:rsid w:val="00016BEC"/>
    <w:rsid w:val="00060338"/>
    <w:rsid w:val="000876B8"/>
    <w:rsid w:val="001503A5"/>
    <w:rsid w:val="00234413"/>
    <w:rsid w:val="002631E5"/>
    <w:rsid w:val="00264F14"/>
    <w:rsid w:val="002F705C"/>
    <w:rsid w:val="0031048A"/>
    <w:rsid w:val="00310A1C"/>
    <w:rsid w:val="0035615E"/>
    <w:rsid w:val="005134E0"/>
    <w:rsid w:val="005538BE"/>
    <w:rsid w:val="00555E78"/>
    <w:rsid w:val="005604B2"/>
    <w:rsid w:val="0064723A"/>
    <w:rsid w:val="00657901"/>
    <w:rsid w:val="007362C6"/>
    <w:rsid w:val="00777420"/>
    <w:rsid w:val="007B2C7A"/>
    <w:rsid w:val="00822CCF"/>
    <w:rsid w:val="00826ED1"/>
    <w:rsid w:val="008D7766"/>
    <w:rsid w:val="008F4ADA"/>
    <w:rsid w:val="00964A59"/>
    <w:rsid w:val="00A40BE6"/>
    <w:rsid w:val="00AA588A"/>
    <w:rsid w:val="00AB1BDD"/>
    <w:rsid w:val="00AE05FF"/>
    <w:rsid w:val="00D40BE9"/>
    <w:rsid w:val="00D43A3A"/>
    <w:rsid w:val="00D54711"/>
    <w:rsid w:val="00D94CEA"/>
    <w:rsid w:val="00DE2F8E"/>
    <w:rsid w:val="00EF1A9C"/>
    <w:rsid w:val="00F1661E"/>
    <w:rsid w:val="00F57BAD"/>
    <w:rsid w:val="00F92ABE"/>
    <w:rsid w:val="1F0677D2"/>
    <w:rsid w:val="26CC39CE"/>
    <w:rsid w:val="66B91FBF"/>
    <w:rsid w:val="73A706DA"/>
    <w:rsid w:val="7A6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2126</Words>
  <Characters>2310</Characters>
  <Lines>18</Lines>
  <Paragraphs>5</Paragraphs>
  <TotalTime>136</TotalTime>
  <ScaleCrop>false</ScaleCrop>
  <LinksUpToDate>false</LinksUpToDate>
  <CharactersWithSpaces>2357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2018-10-03T23:47:00Z</dcterms:created>
  <dc:creator>雨林木风</dc:creator>
  <cp:lastModifiedBy>旻烜</cp:lastModifiedBy>
  <dcterms:modified xsi:type="dcterms:W3CDTF">2023-03-08T08:45:06Z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8DFCC4BF860B4526B72DC82992768066</vt:lpwstr>
  </property>
</Properties>
</file>