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3" w:firstLineChars="200"/>
        <w:jc w:val="center"/>
        <w:rPr>
          <w:rFonts w:ascii="Times New Roman" w:hAnsi="Times New Roman" w:cs="Times New Roman"/>
          <w:b/>
          <w:color w:val="FF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FF0000"/>
          <w:kern w:val="2"/>
          <w:sz w:val="32"/>
          <w:szCs w:val="32"/>
        </w:rPr>
        <w:t>颅骶疗法II阶课程简介</w:t>
      </w: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第一部分 盆骶区结构整合技术(CST II-1)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人体盆部包括盆壁和盆腔两部分，盆腔内男女性各有不同的脏器。颅骶疗法II阶（Step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）的第一部分（CST II-1）课程提供调整盆骶部的专门手法技术，用于盆底肌和髂腰肌的放松，改善下腹部和盆部器官的功能，促进静脉和淋巴回流。也可用于腹部和腰骶部器官（肝、胆、脾、胃、结肠等）的疾患及泌尿生殖系统疾患的治疗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（1）盆底松弛术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（2）腰骶牵引术；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（3）髂骨桥接术；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（4）骶骨摇篮术；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（5）骶尾复合体刺激术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（5）骶骨能量技术。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（1）掌握盆骶区的解剖和生理学；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（2）应用和区分腹部和腰-盆腔问题的原则；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（3）评估骨盆束带，使其处于平衡状态；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（4）确定骶髂关节运动功能障碍，应用肌筋膜/骨技术缓解功能障碍；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（5）在临床环境中将学到的技能应用到治疗计划中。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促进盆部血液循环</w:t>
      </w:r>
      <w:r>
        <w:rPr>
          <w:rFonts w:hint="eastAsia"/>
          <w:sz w:val="24"/>
          <w:szCs w:val="24"/>
        </w:rPr>
        <w:t>，尤其是促进静脉和淋巴回流；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（2）缓解腰骶丛神经根压迫；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（3）恢复骨盆肌肉、韧带正常应力和关节灵活度；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（4）改善腹部和盆部器官的功能；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（5）其他情况，如腰痛和盆腔痛、月经紊乱、颈椎痛和头痛，骨盆的不平衡会在全身造成筋膜限制。</w:t>
      </w: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002060"/>
          <w:sz w:val="32"/>
          <w:szCs w:val="32"/>
        </w:rPr>
        <w:t>第二部分 脊柱区结构整合技术（CST II-2）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）的第二部分（CST II-2）课程将学习使用骨结构作为筋膜释放的身体杠杆，运用技巧成功治疗颈痛、脊柱运动受限、反射性交感神经营养不良等病症，并在增加其功能活动性的同时减少背部疼痛。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（1）骶尾复合体刺激术；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（2）脊柱调整技术：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天平摆动式、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弹簧拉伸式、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腰椎托举式、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海浪波动式；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（3）寰枕关节松解术；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（4）枕-骶连接术。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（1）Atlas/Axis（寰枢）复合体、颈部、胸椎、颞下颌关节、胸腰椎交界处、胸骨、胸腔的解剖生理特点；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（2）提高评估硬膜管活动性的技能；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（3）如何及何时影响局部组织释放；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（4）探索能量囊和躯体运动释放的概念。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躯体感觉运动释放过程需要治疗师的极度敏感，以及患者的积极态度和信任。课程使你更深入地了解特定技术解决患者的问题。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体验CST方法的温和性和安全性，并看到随之而来的好处时，更加信任您的双手。继续关注使用颅骶节律保持“正常”的好处，进一步学习特定的肌筋膜释放、关节松动、肌肉能量技术和肌筋膜反弹技术等。</w:t>
      </w: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第三部分 整颅调整技术(CST II-3)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于大脑镰前部附着于筛骨和额骨，后部附着于枕骨，扭转功能障碍导致大脑镰扭曲变形。侧弯/旋转功能障碍导致大脑镰向凸侧（即功能障碍侧）弯曲。小脑天幕也向凸面一侧弯曲。蝶骨精细活动度的改变，鞍膈硬膜张力异常，海绵窦侧壁张力改变，都会损害垂体的功能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）的第三部分（CST II-3）课程教授整颅的调整技术。改善：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•脉络丛和脑静脉引流障碍；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•脑神经在硬脑膜内穿行，所有脑神经对张力的敏感度；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•异常的张力对脑神经和大脑造成的干扰；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•位于蝶鞍的激素控制中心的垂体的功能；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（1）整颅握持法：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额枕握持法、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颅顶握持法、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颞枕握持法；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（2）海浪波动式；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（3）额枕推法；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（4）枕骨摇篮。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（1）在进行颅骶技术时，施加适当的手压；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（2）对口腔内区域和筋膜结构实施技术；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（3）应用多个治疗师的技术，以便以协调一致的方式进行联合治疗；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（4）采用先进的颅骨技术，评估和治疗言语障碍、吞咽困难/进食、构音和听力损失等神经运动障碍；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（5）将这些新的颅骶技术整合到治疗计划中。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（1）头痛治疗；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（2）神经眼科技术；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（3）鼻腔和鼻窦引流技术；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r>
        <w:rPr>
          <w:sz w:val="24"/>
          <w:szCs w:val="24"/>
        </w:rPr>
        <w:t>神经耳科技术</w:t>
      </w:r>
      <w:r>
        <w:rPr>
          <w:rFonts w:hint="eastAsia"/>
          <w:sz w:val="24"/>
          <w:szCs w:val="24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（5）下颌骨和颞下颌关节技术；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  <w:r>
        <w:rPr>
          <w:sz w:val="24"/>
          <w:szCs w:val="24"/>
        </w:rPr>
        <w:t>口腔技术</w:t>
      </w:r>
      <w:r>
        <w:rPr>
          <w:rFonts w:hint="eastAsia"/>
          <w:sz w:val="24"/>
          <w:szCs w:val="24"/>
        </w:rPr>
        <w:t>。</w:t>
      </w:r>
    </w:p>
    <w:p>
      <w:pPr>
        <w:ind w:firstLine="643" w:firstLineChars="200"/>
        <w:rPr>
          <w:b/>
          <w:color w:val="002060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第四部分 颅骶能量技术</w:t>
      </w: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(CST II-4)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）的第四部分（CST II-4）课程为颅骶治疗从业者提供了非凡的经验，通过给予和接受治疗，将以前教授的所有技术和技能结合起来。这意味着你有足够的资源来获得个人支持，包括你的学习和实践技能。可以用于情绪深度释放。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（1）健康触疗；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（2）颅骶量子触疗；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（3）V-形传导技术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（4）太阳神经丛刺激术。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（1）如何使用CST技术，进一步发展你的触诊能力；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（2）积极参与多个手法课程，提高与其他从业者以统一方式合作的能力；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（3）通过自身内在体验的过程加深对颅骶工作的理解；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（4）将之前课程中学到的所有知识整合起来，对这种深度治疗的技能和理解，提升到一个新的水平。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4.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将心理学概念与CST相结合，你将在工具箱中添加一系列更具体的技术，使你能够与患者一起工作，并提高对“内在自我”的认识。在所有课程中，与同学们一起参与实践和练习，有助于提高你的自我意识和对练习的信心，加强有意识和无意识思维之间的关系，拓展你帮助客户的方式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/>
    <w:p>
      <w:pPr>
        <w:spacing w:line="300" w:lineRule="auto"/>
        <w:ind w:firstLine="643" w:firstLineChars="200"/>
        <w:jc w:val="center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第五部分 颅骶疗法</w:t>
      </w:r>
      <w:r>
        <w:rPr>
          <w:b/>
          <w:color w:val="002060"/>
          <w:sz w:val="32"/>
          <w:szCs w:val="32"/>
        </w:rPr>
        <w:t>II</w:t>
      </w:r>
      <w:r>
        <w:rPr>
          <w:rFonts w:hint="eastAsia"/>
          <w:b/>
          <w:color w:val="002060"/>
          <w:sz w:val="32"/>
          <w:szCs w:val="32"/>
        </w:rPr>
        <w:t>阶培训</w:t>
      </w:r>
    </w:p>
    <w:p>
      <w:pPr>
        <w:spacing w:line="300" w:lineRule="auto"/>
        <w:ind w:firstLine="643" w:firstLineChars="200"/>
        <w:jc w:val="center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课程安排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tbl>
      <w:tblPr>
        <w:tblStyle w:val="6"/>
        <w:tblW w:w="8325" w:type="dxa"/>
        <w:tblCellSpacing w:w="0" w:type="dxa"/>
        <w:tblInd w:w="0" w:type="dxa"/>
        <w:tblBorders>
          <w:top w:val="single" w:color="999999" w:sz="6" w:space="0"/>
          <w:left w:val="outset" w:color="auto" w:sz="6" w:space="0"/>
          <w:bottom w:val="outset" w:color="auto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6666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06"/>
        <w:gridCol w:w="4502"/>
        <w:gridCol w:w="1647"/>
      </w:tblGrid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培训内容与要求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复习：初级整合技术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练习：盆骶松弛术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（腰骶牵引术、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骶骨摇篮术、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髂骨桥接术、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骶骨连接术）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练习：硬脊膜管松弛术（脊柱放松）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（天平式、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弹簧式、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波浪式、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枕骨连接术）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hint="eastAsia"/>
                <w:sz w:val="24"/>
                <w:szCs w:val="24"/>
              </w:rPr>
              <w:t>（整颅调整技术）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额枕握持法、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颅顶握持法、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枕颞握持法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练习：颅骶能量技术</w:t>
            </w:r>
          </w:p>
          <w:p>
            <w:pPr>
              <w:widowControl/>
              <w:spacing w:line="315" w:lineRule="atLeast"/>
              <w:ind w:left="600" w:hanging="600" w:hangingChars="2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（情绪深度释放技术</w:t>
            </w:r>
          </w:p>
          <w:p>
            <w:pPr>
              <w:widowControl/>
              <w:spacing w:line="315" w:lineRule="atLeast"/>
              <w:ind w:left="525" w:leftChars="250" w:firstLine="360" w:firstLineChars="1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颅骶解缠技术）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总结：</w:t>
            </w:r>
            <w:r>
              <w:rPr>
                <w:sz w:val="24"/>
                <w:szCs w:val="24"/>
              </w:rPr>
              <w:t>II</w:t>
            </w:r>
            <w:r>
              <w:rPr>
                <w:rFonts w:hint="eastAsia"/>
                <w:sz w:val="24"/>
                <w:szCs w:val="24"/>
              </w:rPr>
              <w:t>阶手法技术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第三天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练习：改编“十步程序法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练习：自助式颅骶触疗技术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（立式，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坐姿，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卧姿）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</w:tbl>
    <w:p/>
    <w:p/>
    <w:p/>
    <w:p>
      <w:pPr>
        <w:ind w:right="281"/>
        <w:jc w:val="right"/>
        <w:rPr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颅骶康复技术研究中心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2022-11-18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WQzYjM3YTRjZjVmOGU3NTc4YjEzNGQzMmExNTMifQ=="/>
  </w:docVars>
  <w:rsids>
    <w:rsidRoot w:val="00D54711"/>
    <w:rsid w:val="00016BEC"/>
    <w:rsid w:val="00060338"/>
    <w:rsid w:val="000876B8"/>
    <w:rsid w:val="001503A5"/>
    <w:rsid w:val="00234413"/>
    <w:rsid w:val="002631E5"/>
    <w:rsid w:val="00264F14"/>
    <w:rsid w:val="002F705C"/>
    <w:rsid w:val="0031048A"/>
    <w:rsid w:val="00310A1C"/>
    <w:rsid w:val="0035615E"/>
    <w:rsid w:val="005134E0"/>
    <w:rsid w:val="005538BE"/>
    <w:rsid w:val="00555E78"/>
    <w:rsid w:val="005604B2"/>
    <w:rsid w:val="0064723A"/>
    <w:rsid w:val="00657901"/>
    <w:rsid w:val="007362C6"/>
    <w:rsid w:val="00777420"/>
    <w:rsid w:val="007B2C7A"/>
    <w:rsid w:val="00822CCF"/>
    <w:rsid w:val="00826ED1"/>
    <w:rsid w:val="008D7766"/>
    <w:rsid w:val="008F4ADA"/>
    <w:rsid w:val="00964A59"/>
    <w:rsid w:val="00A40BE6"/>
    <w:rsid w:val="00AA588A"/>
    <w:rsid w:val="00AB1BDD"/>
    <w:rsid w:val="00AE05FF"/>
    <w:rsid w:val="00D40BE9"/>
    <w:rsid w:val="00D43A3A"/>
    <w:rsid w:val="00D54711"/>
    <w:rsid w:val="00D94CEA"/>
    <w:rsid w:val="00DE2F8E"/>
    <w:rsid w:val="00EF1A9C"/>
    <w:rsid w:val="00F1661E"/>
    <w:rsid w:val="00F57BAD"/>
    <w:rsid w:val="00F92ABE"/>
    <w:rsid w:val="13822829"/>
    <w:rsid w:val="1F0677D2"/>
    <w:rsid w:val="26CC39CE"/>
    <w:rsid w:val="3D5F7C03"/>
    <w:rsid w:val="552663F2"/>
    <w:rsid w:val="57C87729"/>
    <w:rsid w:val="66B91FBF"/>
    <w:rsid w:val="7A6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1872</Words>
  <Characters>2043</Characters>
  <Lines>18</Lines>
  <Paragraphs>5</Paragraphs>
  <TotalTime>137</TotalTime>
  <ScaleCrop>false</ScaleCrop>
  <LinksUpToDate>false</LinksUpToDate>
  <CharactersWithSpaces>2083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2018-10-03T23:47:00Z</dcterms:created>
  <dc:creator>雨林木风</dc:creator>
  <cp:lastModifiedBy>旻烜</cp:lastModifiedBy>
  <dcterms:modified xsi:type="dcterms:W3CDTF">2022-11-21T06:36:17Z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C1CC15A999D643D8A2915468195F462C</vt:lpwstr>
  </property>
</Properties>
</file>